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63A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bdr w:val="none" w:color="auto" w:sz="0" w:space="0"/>
        </w:rPr>
        <w:t>附件2</w:t>
      </w:r>
    </w:p>
    <w:p w14:paraId="5BF7F2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z w:val="24"/>
          <w:szCs w:val="24"/>
          <w:bdr w:val="none" w:color="auto" w:sz="0" w:space="0"/>
        </w:rPr>
        <w:t>就业赛道方案</w:t>
      </w:r>
    </w:p>
    <w:p w14:paraId="515883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z w:val="24"/>
          <w:szCs w:val="24"/>
          <w:bdr w:val="none" w:color="auto" w:sz="0" w:space="0"/>
        </w:rPr>
        <w:t>一、比赛内容</w:t>
      </w:r>
    </w:p>
    <w:p w14:paraId="28B6E1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考察学生求职实战能力，个人综合素质、专业能力与目标职业的契合度，个人发展路径与就业市场需求的适应度。参赛学生可获得岗位录用意向。</w:t>
      </w:r>
    </w:p>
    <w:p w14:paraId="7A7DA6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z w:val="24"/>
          <w:szCs w:val="24"/>
          <w:bdr w:val="none" w:color="auto" w:sz="0" w:space="0"/>
        </w:rPr>
        <w:t>二、参赛组别和对象</w:t>
      </w:r>
    </w:p>
    <w:p w14:paraId="51F4E4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就业赛道设高教本科生组和高教研究生组，参赛对象为杭州师范大学全日制本科高年级计划求职学生，以及全体研究生。高教本科生组面向普通本科三、四年级（部分专业五年级）学生（不含已通过推免获得录取资格的学生），全体第二学士学位学生；高教研究生组面向全体研究生，以及本硕（博）连读学生、直博生中，已获得本科学历的学生。</w:t>
      </w:r>
    </w:p>
    <w:p w14:paraId="14505B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z w:val="24"/>
          <w:szCs w:val="24"/>
          <w:bdr w:val="none" w:color="auto" w:sz="0" w:space="0"/>
        </w:rPr>
        <w:t>三、参赛材料要求</w:t>
      </w:r>
    </w:p>
    <w:p w14:paraId="7B1066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选手需提交以下参赛材料：</w:t>
      </w:r>
    </w:p>
    <w:p w14:paraId="18EBBD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（一）求职简历（PDF格式）。</w:t>
      </w:r>
    </w:p>
    <w:p w14:paraId="7E08F6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（二）求职综合展示（PPT格式，不超过50MB）。</w:t>
      </w:r>
    </w:p>
    <w:p w14:paraId="5BE6FA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（三）辅助证明材料，包括实践、实习、获奖等证明材料（PDF格式，整合为单个文件，不超过10MB）。</w:t>
      </w:r>
    </w:p>
    <w:p w14:paraId="0171DD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z w:val="24"/>
          <w:szCs w:val="24"/>
          <w:bdr w:val="none" w:color="auto" w:sz="0" w:space="0"/>
        </w:rPr>
        <w:t>四、比赛环节</w:t>
      </w:r>
    </w:p>
    <w:p w14:paraId="4EFD860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就业赛道设主题陈述和综合面试环节。各环节根据实际情况可适当调整。</w:t>
      </w:r>
    </w:p>
    <w:p w14:paraId="464782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（一）主题陈述（6分钟）：选手结合求职综合展示PPT，陈述个人求职意向和职业准备情况。</w:t>
      </w:r>
    </w:p>
    <w:p w14:paraId="000E57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bdr w:val="none" w:color="auto" w:sz="0" w:space="0"/>
        </w:rPr>
        <w:t>（二）综合面试（6分钟）：评委提出真实工作场景中可能遇到的问题，选手提出解决方案；评委结合选手陈述自由提问。</w:t>
      </w:r>
    </w:p>
    <w:p w14:paraId="7C119C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z w:val="24"/>
          <w:szCs w:val="24"/>
          <w:bdr w:val="none" w:color="auto" w:sz="0" w:space="0"/>
        </w:rPr>
        <w:t>五、评审标准</w:t>
      </w:r>
    </w:p>
    <w:p w14:paraId="5F9431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420" w:lineRule="atLeast"/>
        <w:ind w:left="0" w:right="0" w:firstLine="42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/>
          <w:spacing w:val="0"/>
          <w:sz w:val="24"/>
          <w:szCs w:val="24"/>
          <w:bdr w:val="none" w:color="auto" w:sz="0" w:space="0"/>
        </w:rPr>
        <w:t> </w:t>
      </w:r>
      <w:bookmarkStart w:id="0" w:name="_GoBack"/>
      <w:r>
        <w:rPr>
          <w:rStyle w:val="5"/>
          <w:rFonts w:hint="eastAsia" w:ascii="宋体" w:hAnsi="宋体" w:eastAsia="宋体" w:cs="宋体"/>
          <w:b/>
          <w:bCs/>
          <w:spacing w:val="0"/>
          <w:sz w:val="24"/>
          <w:szCs w:val="24"/>
          <w:bdr w:val="none" w:color="auto" w:sz="0" w:space="0"/>
        </w:rPr>
        <w:drawing>
          <wp:inline distT="0" distB="0" distL="114300" distR="114300">
            <wp:extent cx="5267325" cy="3476625"/>
            <wp:effectExtent l="0" t="0" r="5715" b="13335"/>
            <wp:docPr id="1" name="图片 1" descr="1791776566375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1776566375759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23A7E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60" w:beforeAutospacing="0" w:after="60" w:afterAutospacing="0" w:line="315" w:lineRule="atLeast"/>
        <w:ind w:left="0" w:right="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305BB4E0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7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2026-10-12T11:25:32Z</dcterms:created>
  <dc:creator>Hznu</dc:creator>
  <cp:lastModifiedBy>Chihiro</cp:lastModifiedBy>
  <dcterms:modified xsi:type="dcterms:W3CDTF">2026-10-12T11:26:11Z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eyJoZGlkIjoiOWE2OTU3ZGFiODc5OTI4NTg5MDNhNGYyYzNlNjg4NjYiLCJ1c2VySWQiOiIxNDAwNDUzNjc2In0=</vt:lpwstr>
  </property>
  <property fmtid="{D5CDD505-2E9C-101B-9397-08002B2CF9AE}" pid="4" name="ICV">
    <vt:lpwstr>54DCC5451E7C4039804B320751412BA2_12</vt:lpwstr>
  </property>
</Properties>
</file>