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44E2E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="60" w:beforeAutospacing="0" w:after="60" w:afterAutospacing="0" w:line="420" w:lineRule="atLeast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附件1</w:t>
      </w:r>
    </w:p>
    <w:p w14:paraId="4A35140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="60" w:beforeAutospacing="0" w:after="60" w:afterAutospacing="0" w:line="420" w:lineRule="atLeast"/>
        <w:ind w:left="0" w:right="0" w:firstLine="42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成长赛道方案</w:t>
      </w:r>
    </w:p>
    <w:p w14:paraId="08F3EF6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="60" w:beforeAutospacing="0" w:after="60" w:afterAutospacing="0" w:line="420" w:lineRule="atLeast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一、比赛内容</w:t>
      </w:r>
    </w:p>
    <w:p w14:paraId="2526AF2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="60" w:beforeAutospacing="0" w:after="60" w:afterAutospacing="0" w:line="420" w:lineRule="atLeast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考察学生树立生涯发展理念并合理设定职业目标、围绕实现目标持续行动并不断调整的成长过程，通过学习实践提升综合素质和专业能力，体现正确的择业就业观念。参赛学生可获得实习机会。</w:t>
      </w:r>
    </w:p>
    <w:p w14:paraId="1139285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="60" w:beforeAutospacing="0" w:after="60" w:afterAutospacing="0" w:line="420" w:lineRule="atLeast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二、参赛组别和对象</w:t>
      </w:r>
    </w:p>
    <w:p w14:paraId="1A8DC1D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="60" w:beforeAutospacing="0" w:after="60" w:afterAutospacing="0" w:line="420" w:lineRule="atLeast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成长赛道参赛对象为杭州师范大学全日制本科非毕业年级在校学生。</w:t>
      </w:r>
    </w:p>
    <w:p w14:paraId="7557B90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="60" w:beforeAutospacing="0" w:after="60" w:afterAutospacing="0" w:line="420" w:lineRule="atLeast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三、参赛材料要求</w:t>
      </w:r>
    </w:p>
    <w:p w14:paraId="2D62DB5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="60" w:beforeAutospacing="0" w:after="60" w:afterAutospacing="0" w:line="420" w:lineRule="atLeast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选手需提交以下参赛材料：</w:t>
      </w:r>
    </w:p>
    <w:p w14:paraId="186415E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="60" w:beforeAutospacing="0" w:after="60" w:afterAutospacing="0" w:line="420" w:lineRule="atLeast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（一）生涯发展报告：介绍设定职业目标的过程；实现职业目标的具体行动和成效；职业目标及行动的动态调整等（PDF格式，不超过10MB，文字不超过2000字，图表不超过5张）。</w:t>
      </w:r>
    </w:p>
    <w:p w14:paraId="4A74D1C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="60" w:beforeAutospacing="0" w:after="60" w:afterAutospacing="0" w:line="420" w:lineRule="atLeast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（二）生涯发展展示（PPT格式，不超过50MB）。</w:t>
      </w:r>
    </w:p>
    <w:p w14:paraId="1ACD095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="60" w:beforeAutospacing="0" w:after="60" w:afterAutospacing="0" w:line="420" w:lineRule="atLeast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四、比赛环节</w:t>
      </w:r>
    </w:p>
    <w:p w14:paraId="6E56312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="60" w:beforeAutospacing="0" w:after="60" w:afterAutospacing="0" w:line="420" w:lineRule="atLeast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成长赛道设主题陈述和评委提问环节。各环节根据实际情况可适当调整。</w:t>
      </w:r>
    </w:p>
    <w:p w14:paraId="212A514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="60" w:beforeAutospacing="0" w:after="60" w:afterAutospacing="0" w:line="420" w:lineRule="atLeast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（一）主题陈述（7分钟）：选手结合生涯发展报告作陈述。</w:t>
      </w:r>
    </w:p>
    <w:p w14:paraId="11D3CDD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="60" w:beforeAutospacing="0" w:after="60" w:afterAutospacing="0" w:line="420" w:lineRule="atLeast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（二）评委提问（5分钟）：评委结合选手陈述和现场表现提问。</w:t>
      </w:r>
    </w:p>
    <w:p w14:paraId="2372424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="60" w:beforeAutospacing="0" w:after="60" w:afterAutospacing="0" w:line="420" w:lineRule="atLeast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五、评审标准</w:t>
      </w:r>
    </w:p>
    <w:p w14:paraId="0A79C05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="60" w:beforeAutospacing="0" w:after="60" w:afterAutospacing="0" w:line="420" w:lineRule="atLeast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drawing>
          <wp:inline distT="0" distB="0" distL="114300" distR="114300">
            <wp:extent cx="3604260" cy="2940685"/>
            <wp:effectExtent l="0" t="0" r="7620" b="635"/>
            <wp:docPr id="1" name="图片 1" descr="17917765495440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91776549544084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04260" cy="29406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61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2026-10-12T11:23:19Z</dcterms:created>
  <dc:creator>Hznu</dc:creator>
  <cp:lastModifiedBy>Chihiro</cp:lastModifiedBy>
  <dcterms:modified xsi:type="dcterms:W3CDTF">2026-10-12T11:24:18Z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eyJoZGlkIjoiOWE2OTU3ZGFiODc5OTI4NTg5MDNhNGYyYzNlNjg4NjYiLCJ1c2VySWQiOiIxNDAwNDUzNjc2In0=</vt:lpwstr>
  </property>
  <property fmtid="{D5CDD505-2E9C-101B-9397-08002B2CF9AE}" pid="4" name="ICV">
    <vt:lpwstr>7EA82EB1580E427C9B16307066449F93_12</vt:lpwstr>
  </property>
</Properties>
</file>